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9525" distL="0" distR="0">
            <wp:extent cx="2385060" cy="67691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Год без дач: Кадастровая палата рассказала о практике применения нового закона о садоводстве и огородничестве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Об изменениях дачного законодательства напомнила Кадастровая палата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Почти полтора года назад вступил в силу 217-ФЗ «О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Федерации». Эксперты Федеральной кадастровой палаты прокомментировали его основные положения.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 1 января 2019 года </w:t>
      </w:r>
      <w:r>
        <w:rPr>
          <w:rFonts w:cs="Times New Roman" w:ascii="Times New Roman" w:hAnsi="Times New Roman"/>
          <w:sz w:val="28"/>
          <w:szCs w:val="28"/>
        </w:rPr>
        <w:t xml:space="preserve">вступил в силу 217-ФЗ «О </w:t>
      </w:r>
      <w:r>
        <w:rPr>
          <w:rFonts w:eastAsia="Times New Roman" w:cs="Times New Roman" w:ascii="Times New Roman" w:hAnsi="Times New Roman"/>
          <w:sz w:val="28"/>
          <w:szCs w:val="28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Федерации». Его основная цель – совершенствование регулирования различных ситуаций, сложившихся в сфере «дачной деятельности». По данным Союза садоводов, в России не менее 60 млн дачников, и далеко не все нюансы организации этого популярного досуга были учтены предыдущими нормативными актами.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Только СНТ и ОНТ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Теперь, с момента вступления 217-ФЗ, граждане могут создавать только садоводческие (СНТ) и огороднические некоммерческие товарищества (ОНТ). Указанные товарищества являются товариществом собственников недвижимости (ТСН). Уже существующие дачные объединения теперь автоматически причисляются к садоводческим, а из законодательства выводятся все «дачные» понятия.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Важно, что не требуется реорганизация ранее созданных для целей ведения садоводства и огородничества некоммерческих объединений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– отмечает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эксперт Федеральной кадастровой палаты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Надежда Лещенко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–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Кроме одного случая: в ТСН должны быть преобразованы ранее созданные садоводческие, дачные или огороднические потребительские </w:t>
      </w:r>
      <w:hyperlink r:id="rId3">
        <w:r>
          <w:rPr>
            <w:rStyle w:val="Style15"/>
            <w:rFonts w:eastAsia="Times New Roman" w:cs="Times New Roman" w:ascii="Times New Roman" w:hAnsi="Times New Roman"/>
            <w:i/>
            <w:iCs/>
            <w:sz w:val="28"/>
            <w:szCs w:val="28"/>
          </w:rPr>
          <w:t>кооперативы</w:t>
        </w:r>
      </w:hyperlink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, если цель их создания  соответствует предусмотренным указанным законом целям и задачам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».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Еще одной важной новацией стало установление на законодательном уровне прав и обязанностей граждан, занимающихся садоводством и огородничеством на территории товарищества без вступления в соответствующие некоммерческие товарищества.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Теперь индивидуалы, как их привыкли называть, обязаны вносить плату за приобретение, создание и содержание имущества общего пользования, текущий и капитальный ремонт капитальных объектов, входящих в такое имущество, причем в том же порядке, который устанавливается для членов товарищества. Такие лица вправе также принимать участие в общем собрании товарищества, а по отдельным вопросам даже принимать участие в голосовании.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», – отмечает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эксперт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Также 217-ФЗ подробно разбирает процедурные нюансы, связанные с управлением товариществом и контролем за его деятельностью, устанавливает компетенции общего собрания членов объединения и компетенции его председателя и правления, нормирует ведение делопроизводства, возможные виды взносов.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Что где строить</w:t>
      </w:r>
    </w:p>
    <w:p>
      <w:pPr>
        <w:pStyle w:val="Normal"/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Согласно 217-ФЗ, на садовом участке можно возвести жилой или садовый дом, хозпостройки, индивидуальный гараж. Однако закон </w:t>
      </w:r>
      <w:hyperlink r:id="rId4">
        <w:r>
          <w:rPr>
            <w:rStyle w:val="Style15"/>
            <w:rFonts w:eastAsia="Times New Roman" w:cs="Times New Roman" w:ascii="Times New Roman" w:hAnsi="Times New Roman"/>
            <w:sz w:val="28"/>
            <w:szCs w:val="28"/>
          </w:rPr>
          <w:t>оговаривает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, что возведение объектов капитального строительства (ОКС) на садовом участке возможно, только если участок расположен в границах территории, применительно к которой действует соответствующий градостроительный регламент.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При этом его параметры должны соответствовать параметрам объекта индивидуального жилищного строительства, указанным в </w:t>
      </w:r>
      <w:r>
        <w:fldChar w:fldCharType="begin"/>
      </w:r>
      <w:r>
        <w:instrText> HYPERLINK "http://www.consultant.ru/document/cons_doc_LAW_342030/cdec16ec747f11f3a7a39c7303d03373e0ef91c4/" \l "dst2435"</w:instrText>
      </w:r>
      <w:r>
        <w:fldChar w:fldCharType="separate"/>
      </w:r>
      <w:r>
        <w:rPr>
          <w:rStyle w:val="Style15"/>
          <w:rFonts w:eastAsia="Times New Roman" w:cs="Times New Roman" w:ascii="Times New Roman" w:hAnsi="Times New Roman"/>
          <w:sz w:val="28"/>
          <w:szCs w:val="28"/>
        </w:rPr>
        <w:t>пункте 39 статьи 1</w:t>
      </w:r>
      <w:r>
        <w:fldChar w:fldCharType="end"/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Градостроительного кодекса РФ.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огородном участке, как и прежде, строительство объектов недвижимости запрещено. Но закон предусматривает </w:t>
      </w:r>
      <w:hyperlink r:id="rId5">
        <w:r>
          <w:rPr>
            <w:rStyle w:val="Style15"/>
            <w:rFonts w:eastAsia="Times New Roman" w:cs="Times New Roman" w:ascii="Times New Roman" w:hAnsi="Times New Roman"/>
            <w:sz w:val="28"/>
            <w:szCs w:val="28"/>
          </w:rPr>
          <w:t>сохранение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права на ранее возведенные хозпостройки и сооружения, если это право было зарегистрировано до 1 января 2019 года.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Стоит обратить внимание на то, что все дома, расположенные на садовых участках, сведения о которых внесены в Единый госреестр недвижимости (ЕГРН) до 2019 года с указанием назначения «жилое» или «жилое строение», признаются жилыми домами. Здания с назначением «нежилые», </w:t>
      </w:r>
      <w:r>
        <w:rPr>
          <w:rFonts w:cs="Times New Roman" w:ascii="Times New Roman" w:hAnsi="Times New Roman"/>
          <w:sz w:val="28"/>
          <w:szCs w:val="28"/>
        </w:rPr>
        <w:t xml:space="preserve">сезонного или вспомогательного использования, предназначенные для отдыха и временного пребывания людей, не являющиеся хозяйственными постройками и гаражами, </w:t>
      </w:r>
      <w:r>
        <w:rPr>
          <w:rFonts w:eastAsia="Times New Roman" w:cs="Times New Roman" w:ascii="Times New Roman" w:hAnsi="Times New Roman"/>
          <w:sz w:val="28"/>
          <w:szCs w:val="28"/>
        </w:rPr>
        <w:t>признаются садовыми домами.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217-ФЗ также дал возможность </w:t>
      </w:r>
      <w:hyperlink r:id="rId6">
        <w:r>
          <w:rPr>
            <w:rStyle w:val="Style15"/>
            <w:rFonts w:eastAsia="Times New Roman" w:cs="Times New Roman" w:ascii="Times New Roman" w:hAnsi="Times New Roman"/>
            <w:sz w:val="28"/>
            <w:szCs w:val="28"/>
          </w:rPr>
          <w:t>перевода садового дома в жилой и жилого – в садовый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Тут необходимо отметить, что если здание принадлежит гражданам, состоящим на учете как нуждающиеся в жилых помещениях, признание его жилым не подразумевает автоматического учета его площади при определении уровня обеспеченности жилыми помещениями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», – говорит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Надежда Лещенко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15 апреля 2020 года в силу вступил новый </w:t>
      </w:r>
      <w:hyperlink r:id="rId7">
        <w:r>
          <w:rPr>
            <w:rStyle w:val="Style15"/>
            <w:rFonts w:eastAsia="Times New Roman" w:cs="Times New Roman" w:ascii="Times New Roman" w:hAnsi="Times New Roman"/>
            <w:sz w:val="28"/>
            <w:szCs w:val="28"/>
          </w:rPr>
          <w:t>свод правил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(СП) планировки и застройки территорий садоводческих товариществ. Изменения коснулись параметров ограждения территорий товариществ, были уточнены параметры подъездных дорог. Также новый СП разграничил объекты общего пользования на обязательные и дополнительные, а также уточнил площадь земель общего назначения – теперь она должна составлять от 20% до 25% территории товарищества. Появились и рекомендации по обеспечению условий для инвалидов и иных маломобильных групп населения, эвакуационных путей и выходов как из личных домов, так и из зданий общего пользования.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Изменились и рекомендации, касающиеся минимальной площади личного садового участка: теперь она составляет не менее 0,04 га. </w:t>
      </w:r>
    </w:p>
    <w:p>
      <w:pPr>
        <w:pStyle w:val="Normal"/>
        <w:shd w:val="clear" w:color="auto" w:fill="FFFFFF"/>
        <w:spacing w:lineRule="auto" w:line="240" w:before="90" w:after="3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Разумеется, это не значит, что уже существующие товарищества должны пройти через масштабный передел земельных участков. Новый свод правил касается вновь создаваемых объединений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», – уточняет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эксперт Федеральной кадастровой палаты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240" w:before="90" w:after="3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Согласно новому своду, под строения рекомендуется отводить до 30% площади личного садового участка, а с учетом дорожек, площадок и других пространств с твердым покрытием – не более 50%.</w:t>
      </w:r>
    </w:p>
    <w:p>
      <w:pPr>
        <w:pStyle w:val="Normal"/>
        <w:shd w:val="clear" w:color="auto" w:fill="FFFFFF"/>
        <w:spacing w:lineRule="auto" w:line="240" w:before="90" w:after="3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Рекомендованные параметры ограждений между участками, отступов от границ при посадке деревьев и проектировании септиков и компостов, размещения приборов учета электроэнергии также были уточнены. </w:t>
      </w:r>
    </w:p>
    <w:p>
      <w:pPr>
        <w:pStyle w:val="Normal"/>
        <w:shd w:val="clear" w:color="auto" w:fill="FFFFFF"/>
        <w:spacing w:lineRule="auto" w:line="240" w:before="90" w:after="3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Важно понимать, что хотя правила и носят рекомендательный характер, они разрабатываются в первую очередь для обеспечения безопасности граждан во время их пребывания на территории товариществ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», – говорит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эксперт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ТСН или населенный пункт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Иногда у граждан возникает вопрос, возможно ли признать СНТ или ОНТ населенным пунктом. Согласно нормам 217-ФЗ, установление границ таких товариществ не является самостоятельным основанием для придания им статуса населенного пункта.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Впрочем, возможно включение подобного товарищества в границы уже существующих поблизости населенных пунктов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– рассказывает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эксперт Кадастровой палаты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–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Но для этого необходимо утверждение нового (или изменений действующего) генерального плана городского поселения или округа, схемы планирования муниципалитета, где товарищество расположено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». 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Желание стать частью населенного пункта, как правило, связано с трудностями обеспечения товариществ необходимой инфраструктурой. Ряд положений 217-ФЗ определяют формы и порядок поддержки ведения гражданами садоводства и огородничества для личных нужд на государственном и муниципальном уровне. Такая поддержка, тем не менее, является правом, а не обязанностью органов государственной власти и местного самоуправления.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И напоследок: о добыче подземных вод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Еще один важный пункт 217-ФЗ касается добычи товариществами подземных вод для организации хозяйственно-бытового водоснабжения. До 2020 лицензия на это не требовалась, однако теперь ее получение стало обязательным. </w:t>
      </w:r>
    </w:p>
    <w:p>
      <w:pPr>
        <w:pStyle w:val="Normal"/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Соответствующие поправки внесены </w:t>
      </w:r>
      <w:hyperlink r:id="rId8">
        <w:r>
          <w:rPr>
            <w:rStyle w:val="Style15"/>
            <w:rFonts w:eastAsia="Times New Roman" w:cs="Times New Roman" w:ascii="Times New Roman" w:hAnsi="Times New Roman"/>
            <w:i/>
            <w:iCs/>
            <w:sz w:val="28"/>
            <w:szCs w:val="28"/>
          </w:rPr>
          <w:t>в закон «О недрах»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, – напоминает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Надежда Лещенко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–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Обычным гражданам – то есть физическим лицам – такая лицензия не нужна, если их колодец глубиной не более пяти метров, используется только для собственных нужд, если вода в него поступает не из горизонта-источника централизованного водоснабжения и объем извлекаемой воды – не более ста кубометров в сутки</w:t>
      </w:r>
      <w:r>
        <w:rPr>
          <w:rFonts w:eastAsia="Times New Roman"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Штрафы за пользование недрами без лицензии </w:t>
      </w:r>
      <w:hyperlink r:id="rId9">
        <w:r>
          <w:rPr>
            <w:rStyle w:val="Style15"/>
            <w:rFonts w:eastAsia="Times New Roman" w:cs="Times New Roman" w:ascii="Times New Roman" w:hAnsi="Times New Roman"/>
            <w:sz w:val="28"/>
            <w:szCs w:val="28"/>
          </w:rPr>
          <w:t>установлены Кодексом об административных правонарушениях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671ce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cb7ca7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671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onsultant.ru/document/cons_doc_LAW_221173/abfd730448b01c0bc65f4f7a848200fd080a7f8b/" TargetMode="External"/><Relationship Id="rId4" Type="http://schemas.openxmlformats.org/officeDocument/2006/relationships/hyperlink" Target="http://www.consultant.ru/document/cons_doc_LAW_221173/743ad43ae34a1cb083332a8d7aa0131ca2888a4e/" TargetMode="External"/><Relationship Id="rId5" Type="http://schemas.openxmlformats.org/officeDocument/2006/relationships/hyperlink" Target="http://www.consultant.ru/document/cons_doc_LAW_221173/abfd730448b01c0bc65f4f7a848200fd080a7f8b/" TargetMode="External"/><Relationship Id="rId6" Type="http://schemas.openxmlformats.org/officeDocument/2006/relationships/hyperlink" Target="https://kadastr.ru/magazine/articles/perevod-sadovogo-doma-v-zhiloy-podrobnyy-instruktazh/" TargetMode="External"/><Relationship Id="rId7" Type="http://schemas.openxmlformats.org/officeDocument/2006/relationships/hyperlink" Target="https://www.minstroyrf.ru/upload/iblock/bd3/SP-53.pdf" TargetMode="External"/><Relationship Id="rId8" Type="http://schemas.openxmlformats.org/officeDocument/2006/relationships/hyperlink" Target="http://www.consultant.ru/document/cons_doc_LAW_343/fc4edc98d4d4ac2c3c1c6f423e6f98d9bfdf7386/" TargetMode="External"/><Relationship Id="rId9" Type="http://schemas.openxmlformats.org/officeDocument/2006/relationships/hyperlink" Target="http://base.garant.ru/12125267/35d2444eaabb431d4fc58eeb6ffc6119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LibreOffice/5.2.2.2$Windows_x86 LibreOffice_project/8f96e87c890bf8fa77463cd4b640a2312823f3ad</Application>
  <Pages>2</Pages>
  <Words>953</Words>
  <Characters>6661</Characters>
  <CharactersWithSpaces>7610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2019-06-26T12:43:00Z</dcterms:created>
  <dc:creator>Игошина Екатерина Викторовна</dc:creator>
  <dc:description/>
  <dc:language>ru-RU</dc:language>
  <cp:lastModifiedBy>Yulya</cp:lastModifiedBy>
  <dcterms:modified xsi:type="dcterms:W3CDTF">2020-05-12T13:34:00Z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